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AAD" w:rsidRPr="00D82AAD" w:rsidRDefault="00D82AAD" w:rsidP="00D82AAD">
      <w:pPr>
        <w:shd w:val="clear" w:color="auto" w:fill="121017"/>
        <w:spacing w:after="100" w:afterAutospacing="1" w:line="240" w:lineRule="auto"/>
        <w:outlineLvl w:val="0"/>
        <w:rPr>
          <w:rFonts w:ascii="Arial" w:eastAsia="Times New Roman" w:hAnsi="Arial" w:cs="Arial"/>
          <w:color w:val="FFFFFF"/>
          <w:kern w:val="36"/>
          <w:sz w:val="30"/>
          <w:szCs w:val="30"/>
          <w:lang w:eastAsia="ru-RU"/>
        </w:rPr>
      </w:pPr>
      <w:r w:rsidRPr="00D82AAD">
        <w:rPr>
          <w:rFonts w:ascii="Arial" w:eastAsia="Times New Roman" w:hAnsi="Arial" w:cs="Arial"/>
          <w:color w:val="FFFFFF"/>
          <w:kern w:val="36"/>
          <w:sz w:val="30"/>
          <w:szCs w:val="30"/>
          <w:lang w:eastAsia="ru-RU"/>
        </w:rPr>
        <w:t>Политика конфиденциальности</w:t>
      </w:r>
    </w:p>
    <w:p w:rsidR="00D82AAD" w:rsidRPr="00D82AAD" w:rsidRDefault="00D82AAD" w:rsidP="00D82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1. Настоящий документ определяет политику конфиденциальности Общества с ограниченной ответственностью «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Криптоплюс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>» (далее — Общество или Оператор), правила Оператора обмена виртуальных активов в отношениях с клиентами (субъектами персональных данных), и раскрывает сведения о реализованных мерах по обеспечению безопасности персональных данных у Оператора с целью защиты прав и свобод клиентов при обработке их персональных данных, в том числе защиты прав на неприкосновенность частной жизни, личную, семейную и коммерческую тайну.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2. Настоящая Политика конфиденциальности (далее — Политика) разработана в соответствии с Конституцией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Республики, законами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 «Об информации персонального характера», «О виртуальных активах», «О противодействии финансированию террористической деятельности и легализации (отмыванию) преступных доходов», Трудовым кодексом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Республики, Положением «О деятельности операторов обмена виртуальных активов и ведении Реестра операторов обмена виртуальных активов», утвержденным постановлением Кабинета Министров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 «О вопросах регулирования отношений, возникающих при обороте виртуальных активов» от 16.09.2022г. № 514, иными законами и подзаконными актами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Республики, определяющими случаи и особенности обработки персональных данных и обеспечения безопасности и конфиденциальности такой информации, правила оператора обмена виртуальных активов в отношениях с клиентами.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3. Положения настоящей Политики являются обязательными для исполнения всеми сотрудниками, осуществляющими обработку персональных данных, и клиентами Общества.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4. Положения настоящей Политики являются основой для организации работы по обработке персональных данных у Общества, в том числе для разработки внутренних нормативных документов, регламентирующих обработку и защиту персональных данных у Общества.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5. В случае если отдельные положения настоящей Политики войдут в противоречие с законодательством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Кыргызской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Республики, применяются положения действующего законодательства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Настоящая Политика является документом, к которому обеспечивается неограниченный доступ. Для обеспечения неограниченного доступа Политика, в частности, опубликована на официальном сайте Общества по адресу: www.bitok.kg. Запросы субъектов персональных данных в отношении обработки их персональных данных Оператором принимаются по адресу: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Кыргызская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Республика, г. Бишкек, ул. </w:t>
      </w:r>
      <w:proofErr w:type="spell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Усенбаева</w:t>
      </w:r>
      <w:proofErr w:type="spell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, д. 138а, офис 3. Также субъекты персональных данных могут направить свой запрос, подписанный усиленной квалицированной электронной подписью на адрес электронной </w:t>
      </w:r>
      <w:proofErr w:type="gram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Срок рассмотрения обращений</w:t>
      </w:r>
      <w:proofErr w:type="gram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не превышает 30 (тридцати) дней со дня обращения.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2. Термины и определения</w:t>
      </w:r>
      <w:bookmarkStart w:id="0" w:name="_GoBack"/>
      <w:bookmarkEnd w:id="0"/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Автоматизированная обработка персональных данных — обработка персональных данных с помощью средств вычислительной техники. Блокирование персональных данных — временное прекращение обработки персональных данных (за исключением случаев, когда обработка необходима для уточнения персональных данных).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Информационная система персональных данных — совокупность содержащихся в базах данных персональных данных и обеспечивающих их обработку информационных технологий и технических средств. Обезличивание персональных данных — действия, в результате которых невозможно определить без использования дополнительной информации принадлежность персональных данных конкретному субъекту персональных данных.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Обработка персональных данных —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Оператор — Общество, самостоятельно или совместно с другими лицами (государственными органами, муниципальными органами, юридическими или физическими лицами) организующее и (или) осуществляющее обработку персональных данных, а также определяющее цели обработки персональных данных, состав персональных данных, подлежащих обработке, действия (операции), совершаемые с персональными данными. Персональные данные — любая информация, относящаяся к прямо или косвенно </w:t>
      </w:r>
      <w:proofErr w:type="gram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определенному</w:t>
      </w:r>
      <w:proofErr w:type="gram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или определяемому физическому лицу (субъекту персональных данных).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Предоставление персональных данных — действия, направленные на раскрытие персональных данных определенному лицу или определенному кругу лиц.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Распространение персональных данных — действия, направленные на раскрытие персональных данных неопределенному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Трансграничная передача персональных данных — передача персональных данных на 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Уничтожение персональных данных — действия, в результате которых невозможно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Блокирование персональных данных — временное прекращение обработки персональных данных (за исключением случаев, когда обработка необходима для уточнения персональных данных).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Информационная система персональных данных —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Обезличивание персональных данных — действия, в результате которых невозможно определить без использования дополнительной информации принадлежность персональных данных конкретному субъекту персональных данных.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Обработка персональных данных —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Оператор — Общество, самостоятельно или совместно с другими лицами (государственными органами, муниципальными органами, юридическими или физическими лицами) организующее и (или) осуществляющее обработку персональных данных, а также определяющее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Персональные данные — любая информация, относящаяся к прямо или косвенно </w:t>
      </w:r>
      <w:proofErr w:type="gramStart"/>
      <w:r w:rsidRPr="00D82AAD">
        <w:rPr>
          <w:rFonts w:ascii="Arial" w:eastAsia="Times New Roman" w:hAnsi="Arial" w:cs="Arial"/>
          <w:sz w:val="24"/>
          <w:szCs w:val="24"/>
          <w:lang w:eastAsia="ru-RU"/>
        </w:rPr>
        <w:t>определенному</w:t>
      </w:r>
      <w:proofErr w:type="gramEnd"/>
      <w:r w:rsidRPr="00D82AAD">
        <w:rPr>
          <w:rFonts w:ascii="Arial" w:eastAsia="Times New Roman" w:hAnsi="Arial" w:cs="Arial"/>
          <w:sz w:val="24"/>
          <w:szCs w:val="24"/>
          <w:lang w:eastAsia="ru-RU"/>
        </w:rPr>
        <w:t xml:space="preserve"> или определяемому физическому лицу (субъекту персональных данных).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Предоставление персональных данных — действия, направленные на раскрытие персональных данных определенному лицу или определенному кругу лиц.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Распространение персональных данных — действия, направленные на раскрытие персональных данных неопределенному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Трансграничная передача персональных данных — передача персональных данных на 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:rsidR="00D82AAD" w:rsidRPr="00D82AAD" w:rsidRDefault="00D82AAD" w:rsidP="00D82AAD">
      <w:pPr>
        <w:shd w:val="clear" w:color="auto" w:fill="121017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82AAD">
        <w:rPr>
          <w:rFonts w:ascii="Arial" w:eastAsia="Times New Roman" w:hAnsi="Arial" w:cs="Arial"/>
          <w:sz w:val="24"/>
          <w:szCs w:val="24"/>
          <w:lang w:eastAsia="ru-RU"/>
        </w:rPr>
        <w:t>Уничтожение персональных данных — действия, в результате которых невозможно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данных.</w:t>
      </w:r>
    </w:p>
    <w:p w:rsidR="00C3311A" w:rsidRDefault="00D82AAD"/>
    <w:sectPr w:rsidR="00C33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D62"/>
    <w:rsid w:val="00487D62"/>
    <w:rsid w:val="00C53B9A"/>
    <w:rsid w:val="00D82AAD"/>
    <w:rsid w:val="00E8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F89218-0680-4FFA-BE50-A7CF4C954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82A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2A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82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1202</Words>
  <Characters>6852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Utkina Ekaterina</dc:creator>
  <cp:keywords/>
  <dc:description/>
  <cp:lastModifiedBy>Utkina Ekaterina</cp:lastModifiedBy>
  <cp:revision>2</cp:revision>
  <dcterms:created xsi:type="dcterms:W3CDTF">2025-08-19T11:56:00Z</dcterms:created>
  <dcterms:modified xsi:type="dcterms:W3CDTF">2025-08-19T11:57:00Z</dcterms:modified>
</cp:coreProperties>
</file>